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8E21D" w14:textId="77777777" w:rsidR="005B5B73" w:rsidRDefault="005B5B73" w:rsidP="00A465D9">
      <w:pPr>
        <w:pStyle w:val="smallgap"/>
        <w:sectPr w:rsidR="005B5B73" w:rsidSect="00A465D9">
          <w:headerReference w:type="default" r:id="rId9"/>
          <w:footerReference w:type="default" r:id="rId10"/>
          <w:pgSz w:w="11900" w:h="16840"/>
          <w:pgMar w:top="1871" w:right="567" w:bottom="1361" w:left="567" w:header="425" w:footer="340" w:gutter="0"/>
          <w:cols w:space="720"/>
          <w:docGrid w:linePitch="360"/>
        </w:sectPr>
      </w:pPr>
    </w:p>
    <w:p w14:paraId="1732D9F3"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lastRenderedPageBreak/>
        <w:t>An Allied Health Treatment and Recovery Plan (Allied Health Plan) is designed to provide an overview of your patient’s current status, including ongoing improvements and any barriers to their recovery. You only need to complete an Allied Health Plan when requested by the TAC. TAC clients do not need an Allied Health Plan submitted to the TAC prior to treatment. The TAC may request an Allied Health Plan at other times during your patient's treatment.</w:t>
      </w:r>
    </w:p>
    <w:p w14:paraId="14DFF84D" w14:textId="77777777" w:rsidR="005F3C33" w:rsidRPr="005F3C33" w:rsidRDefault="005F3C33" w:rsidP="00E1753E">
      <w:pPr>
        <w:pStyle w:val="Heading2"/>
        <w:spacing w:before="80"/>
      </w:pPr>
      <w:r w:rsidRPr="005F3C33">
        <w:t xml:space="preserve">1. Injury details: Diagnosis and specific area being treated </w:t>
      </w:r>
    </w:p>
    <w:p w14:paraId="6F455E36"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Provide your clinical diagnosis as determined by your assessment of the patient. Specify the anatomical site involved, e.g. ‘right cervical musculo ligamentous injury’ versus ‘neck pain’, or ‘fractured left tibial plateau’ versus ‘knee pain’.</w:t>
      </w:r>
    </w:p>
    <w:p w14:paraId="533C3F51" w14:textId="77777777" w:rsidR="005F3C33" w:rsidRPr="005F3C33" w:rsidRDefault="005F3C33" w:rsidP="00E1753E">
      <w:pPr>
        <w:pStyle w:val="Heading2"/>
        <w:spacing w:before="80"/>
      </w:pPr>
      <w:r w:rsidRPr="005F3C33">
        <w:t>2. Outcomes: Standardised Outcome Measures (SOMs)</w:t>
      </w:r>
    </w:p>
    <w:p w14:paraId="4955F073"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Baseline outcome measurements should be taken as soon as possible and repeated regularly to review progress. The regular measurement of outcomes provides ongoing information about your patient’s health status and the effectiveness of your intervention. This process plays an integral role in justifying the treatment and management plan. It also helps to inform your patient and the TAC about the patient’s progress, recovery and independence.</w:t>
      </w:r>
    </w:p>
    <w:p w14:paraId="00F64672" w14:textId="18C092C5"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Outcome measures should be reliable, valid and sensitive to change. They should relate to your patient’s injury, the functional goals of treatment and the functional demands of their pre-injury duties. Examples of commonly used questionnaires are the Neck Disability Index, Client Specific Functional Scale, Oswestry, 10 metre walk test. For further information on the selection and interpretation of SOMs, refer to </w:t>
      </w:r>
      <w:hyperlink r:id="rId11" w:history="1">
        <w:r w:rsidRPr="006E573F">
          <w:rPr>
            <w:rStyle w:val="Hyperlink"/>
            <w:rFonts w:asciiTheme="majorHAnsi" w:eastAsiaTheme="minorHAnsi" w:hAnsiTheme="majorHAnsi" w:cstheme="majorHAnsi"/>
            <w:color w:val="0070C0"/>
            <w:sz w:val="17"/>
            <w:szCs w:val="17"/>
          </w:rPr>
          <w:t>tac.vic.gov.au/providers/working-with-tac-clients/clinical-resources/outcome-measures</w:t>
        </w:r>
      </w:hyperlink>
      <w:r w:rsidRPr="006E573F">
        <w:rPr>
          <w:rFonts w:asciiTheme="majorHAnsi" w:hAnsiTheme="majorHAnsi" w:cstheme="majorHAnsi"/>
          <w:sz w:val="17"/>
          <w:szCs w:val="17"/>
        </w:rPr>
        <w:t>. Extreme scores on the SOM may indicat</w:t>
      </w:r>
      <w:r w:rsidR="00B21031">
        <w:rPr>
          <w:rFonts w:asciiTheme="majorHAnsi" w:hAnsiTheme="majorHAnsi" w:cstheme="majorHAnsi"/>
          <w:sz w:val="17"/>
          <w:szCs w:val="17"/>
        </w:rPr>
        <w:t>e abnormal illness behaviour</w:t>
      </w:r>
      <w:bookmarkStart w:id="0" w:name="_GoBack"/>
      <w:bookmarkEnd w:id="0"/>
      <w:r w:rsidRPr="006E573F">
        <w:rPr>
          <w:rFonts w:asciiTheme="majorHAnsi" w:hAnsiTheme="majorHAnsi" w:cstheme="majorHAnsi"/>
          <w:sz w:val="17"/>
          <w:szCs w:val="17"/>
        </w:rPr>
        <w:t>. Referral to another health practitioner should be considered if the client is not progressing as expected.</w:t>
      </w:r>
    </w:p>
    <w:p w14:paraId="2C7F68BA" w14:textId="77777777" w:rsidR="005F3C33" w:rsidRPr="005F3C33" w:rsidRDefault="005F3C33" w:rsidP="00E1753E">
      <w:pPr>
        <w:pStyle w:val="Heading2"/>
        <w:spacing w:before="80"/>
        <w:rPr>
          <w:rFonts w:asciiTheme="majorHAnsi" w:hAnsiTheme="majorHAnsi" w:cstheme="majorHAnsi"/>
          <w:szCs w:val="18"/>
        </w:rPr>
      </w:pPr>
      <w:r w:rsidRPr="005F3C33">
        <w:t>3. Screening of psychological risk factors (barriers) to recovery</w:t>
      </w:r>
    </w:p>
    <w:p w14:paraId="2EE1856B"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Poor or delayed outcomes from an injury can sometimes be explained by biological factors; however, psychosocial risk factors (including unhelpful beliefs about an injury, job dissatisfaction and low expectations about return to work) often contribute to poor outcomes for injured people. The early identification of risk factors across the biological, psychological and social domains is important during the assessment phase as it informs and guides treatment. Presence of non-physical factors may increase the risk of a client developing chronic pain which may influence your management plan. Allied health providers should use the scores from screening to generate discussion with their patients around their thoughts and beliefs about pain, sleep, feelings of anxiety and depression (when relevant), to assist in normalising their response to their pain and to seek further support from their medical practitioner or mental health practitioner.</w:t>
      </w:r>
    </w:p>
    <w:p w14:paraId="1CC81CE6" w14:textId="68EEE3C1"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An example of a screening tool is the Örebro Musculoskeletal Pain Screening Questionnaire (Short Version). For more information, refer to </w:t>
      </w:r>
      <w:hyperlink r:id="rId12" w:history="1">
        <w:r w:rsidRPr="006E573F">
          <w:rPr>
            <w:rStyle w:val="Hyperlink"/>
            <w:rFonts w:asciiTheme="majorHAnsi" w:eastAsiaTheme="minorHAnsi" w:hAnsiTheme="majorHAnsi" w:cstheme="majorHAnsi"/>
            <w:color w:val="0070C0"/>
            <w:sz w:val="17"/>
            <w:szCs w:val="17"/>
          </w:rPr>
          <w:t>tac.vic.gov.au/providers/working-with-tac-clients/clinical-resources/outcome-measures</w:t>
        </w:r>
      </w:hyperlink>
    </w:p>
    <w:p w14:paraId="4409562B" w14:textId="77777777" w:rsidR="005F3C33" w:rsidRPr="005F3C33" w:rsidRDefault="005F3C33" w:rsidP="00E1753E">
      <w:pPr>
        <w:pStyle w:val="Heading2"/>
        <w:spacing w:before="80"/>
      </w:pPr>
      <w:r w:rsidRPr="005F3C33">
        <w:t>4. Goals of your treatment</w:t>
      </w:r>
    </w:p>
    <w:p w14:paraId="353B9111"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Goals should focus on measurable improvements in function and participation at home, work and in the community. Early and collaborative goal setting ensures that the patient and healthcare provider are focused on similar objectives to achieve recovery. Collaborative goal setting empowers the patient to manage their recovery. </w:t>
      </w:r>
    </w:p>
    <w:p w14:paraId="49390873"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Goals should be specific, measurable, achievable, </w:t>
      </w:r>
      <w:proofErr w:type="gramStart"/>
      <w:r w:rsidRPr="006E573F">
        <w:rPr>
          <w:rFonts w:asciiTheme="majorHAnsi" w:hAnsiTheme="majorHAnsi" w:cstheme="majorHAnsi"/>
          <w:sz w:val="17"/>
          <w:szCs w:val="17"/>
        </w:rPr>
        <w:t>relevant</w:t>
      </w:r>
      <w:proofErr w:type="gramEnd"/>
      <w:r w:rsidRPr="006E573F">
        <w:rPr>
          <w:rFonts w:asciiTheme="majorHAnsi" w:hAnsiTheme="majorHAnsi" w:cstheme="majorHAnsi"/>
          <w:sz w:val="17"/>
          <w:szCs w:val="17"/>
        </w:rPr>
        <w:t xml:space="preserve"> and timed (SMART).</w:t>
      </w:r>
    </w:p>
    <w:p w14:paraId="2C06045D" w14:textId="00717E41"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Provide details of specific activity limitations that your patient experiences as a result of the accident. These will directly relate to your activity goals of treatment. State the activity goals of your treatment with estimated timeframes for achieving the goals, for example, ‘unable to hang washing on the line’ </w:t>
      </w:r>
      <w:r w:rsidRPr="006E573F">
        <w:rPr>
          <w:rFonts w:ascii="Calibri" w:hAnsi="Calibri" w:cstheme="majorHAnsi"/>
          <w:sz w:val="17"/>
          <w:szCs w:val="17"/>
        </w:rPr>
        <w:t>→</w:t>
      </w:r>
      <w:r w:rsidRPr="006E573F">
        <w:rPr>
          <w:rFonts w:asciiTheme="majorHAnsi" w:hAnsiTheme="majorHAnsi" w:cstheme="majorHAnsi"/>
          <w:sz w:val="17"/>
          <w:szCs w:val="17"/>
        </w:rPr>
        <w:t xml:space="preserve"> ‘to be able to hang washing on line by 6/1/19’.</w:t>
      </w:r>
    </w:p>
    <w:p w14:paraId="7DE21C6D" w14:textId="70903BB1" w:rsidR="005F3C33" w:rsidRPr="006E573F" w:rsidRDefault="00244052" w:rsidP="005F3C33">
      <w:pPr>
        <w:pStyle w:val="TACbodyform"/>
        <w:rPr>
          <w:rFonts w:asciiTheme="majorHAnsi" w:hAnsiTheme="majorHAnsi" w:cstheme="majorHAnsi"/>
          <w:b/>
          <w:sz w:val="17"/>
          <w:szCs w:val="17"/>
        </w:rPr>
      </w:pPr>
      <w:r w:rsidRPr="006E573F">
        <w:rPr>
          <w:rFonts w:asciiTheme="majorHAnsi" w:hAnsiTheme="majorHAnsi" w:cstheme="majorHAnsi"/>
          <w:b/>
          <w:sz w:val="17"/>
          <w:szCs w:val="17"/>
        </w:rPr>
        <w:t>T</w:t>
      </w:r>
      <w:r w:rsidR="005F3C33" w:rsidRPr="006E573F">
        <w:rPr>
          <w:rFonts w:asciiTheme="majorHAnsi" w:hAnsiTheme="majorHAnsi" w:cstheme="majorHAnsi"/>
          <w:b/>
          <w:sz w:val="17"/>
          <w:szCs w:val="17"/>
        </w:rPr>
        <w:t>reatment strategies</w:t>
      </w:r>
    </w:p>
    <w:p w14:paraId="66698E16" w14:textId="684EEF0F"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Indicate the treatment interventions you intend to use to achieve your patient’s activity goals. Your treatment should be based on the best available evidence. Evidence based treatment is preferred over other treatments.</w:t>
      </w:r>
    </w:p>
    <w:p w14:paraId="7A7CD202" w14:textId="77777777" w:rsidR="005F3C33" w:rsidRPr="006E573F" w:rsidRDefault="005F3C33" w:rsidP="005F3C33">
      <w:pPr>
        <w:pStyle w:val="TACbodyform"/>
        <w:rPr>
          <w:rFonts w:asciiTheme="majorHAnsi" w:hAnsiTheme="majorHAnsi" w:cstheme="majorHAnsi"/>
          <w:b/>
          <w:sz w:val="17"/>
          <w:szCs w:val="17"/>
        </w:rPr>
      </w:pPr>
      <w:r w:rsidRPr="006E573F">
        <w:rPr>
          <w:rFonts w:asciiTheme="majorHAnsi" w:hAnsiTheme="majorHAnsi" w:cstheme="majorHAnsi"/>
          <w:b/>
          <w:sz w:val="17"/>
          <w:szCs w:val="17"/>
        </w:rPr>
        <w:t>Self-management strategies</w:t>
      </w:r>
    </w:p>
    <w:p w14:paraId="219185C6"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Explain to the patient the importance of their participation in the management of their condition. List the strategies and educational advice that you are going to implement and undertake to empower the patient to self-manage their condition. For example, advice given to the patient about the diagnosis and prognosis of their condition, a specific home exercise program, a general fitness or walking program, unsupervised hydrotherapy, relaxation and/or joint protection techniques. </w:t>
      </w:r>
    </w:p>
    <w:p w14:paraId="66C5B7BF" w14:textId="77777777" w:rsidR="005F3C33" w:rsidRPr="005F3C33" w:rsidRDefault="005F3C33" w:rsidP="00E1753E">
      <w:pPr>
        <w:pStyle w:val="Heading2"/>
        <w:spacing w:before="80"/>
      </w:pPr>
      <w:r w:rsidRPr="005F3C33">
        <w:t>7. Proposed treatment plan</w:t>
      </w:r>
    </w:p>
    <w:p w14:paraId="4A270AC7" w14:textId="3735F2BC"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Outline a plan for future management.</w:t>
      </w:r>
      <w:r w:rsidR="00244052" w:rsidRPr="006E573F">
        <w:rPr>
          <w:rFonts w:asciiTheme="majorHAnsi" w:hAnsiTheme="majorHAnsi" w:cstheme="majorHAnsi"/>
          <w:sz w:val="17"/>
          <w:szCs w:val="17"/>
        </w:rPr>
        <w:t xml:space="preserve"> </w:t>
      </w:r>
      <w:r w:rsidRPr="006E573F">
        <w:rPr>
          <w:rFonts w:asciiTheme="majorHAnsi" w:hAnsiTheme="majorHAnsi" w:cstheme="majorHAnsi"/>
          <w:sz w:val="17"/>
          <w:szCs w:val="17"/>
        </w:rPr>
        <w:t xml:space="preserve">List the total number of services to be provided over a set number of weeks. Provide start and end dates for treatment. Include a discharge date. This date is your estimation of when the patient will be capable and confident in the self-management of their condition and will be ready for discharge. </w:t>
      </w:r>
    </w:p>
    <w:p w14:paraId="56D55FD0"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A discharge date is not absolute and may be earlier or later depending on the patient’s circumstances. However, it does demonstrate that your treatment is aligned to your patient becoming capable and confident in self-managing their condition.</w:t>
      </w:r>
    </w:p>
    <w:p w14:paraId="52C9A180" w14:textId="77777777" w:rsidR="005F3C33" w:rsidRPr="005F3C33" w:rsidRDefault="005F3C33" w:rsidP="00E1753E">
      <w:pPr>
        <w:pStyle w:val="Heading2"/>
        <w:spacing w:before="80"/>
      </w:pPr>
      <w:r w:rsidRPr="005F3C33">
        <w:t xml:space="preserve">Acknowledgement </w:t>
      </w:r>
    </w:p>
    <w:p w14:paraId="1C459DC5" w14:textId="77777777"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Discuss the Allied Health Plan with your patient before you submit it. Ensure that your patient understands their diagnosis, prognosis and the likely outcomes and timeframes of their recovery. </w:t>
      </w:r>
    </w:p>
    <w:p w14:paraId="35C2421E" w14:textId="4BA2CBB8" w:rsidR="005F3C33" w:rsidRPr="005F3C33" w:rsidRDefault="005F3C33" w:rsidP="00E1753E">
      <w:pPr>
        <w:pStyle w:val="Heading2"/>
        <w:spacing w:before="80"/>
        <w:rPr>
          <w:rFonts w:asciiTheme="majorHAnsi" w:hAnsiTheme="majorHAnsi" w:cstheme="majorHAnsi"/>
          <w:szCs w:val="18"/>
        </w:rPr>
      </w:pPr>
      <w:r w:rsidRPr="005F3C33">
        <w:t>Lodg</w:t>
      </w:r>
      <w:r>
        <w:t>e</w:t>
      </w:r>
      <w:r w:rsidRPr="005F3C33">
        <w:t>ment</w:t>
      </w:r>
    </w:p>
    <w:p w14:paraId="6E21C233" w14:textId="38EECEE9" w:rsidR="005F3C33" w:rsidRPr="006E573F" w:rsidRDefault="005F3C33" w:rsidP="005F3C33">
      <w:pPr>
        <w:pStyle w:val="TACbodyform"/>
        <w:rPr>
          <w:rFonts w:asciiTheme="majorHAnsi" w:hAnsiTheme="majorHAnsi" w:cstheme="majorHAnsi"/>
          <w:sz w:val="17"/>
          <w:szCs w:val="17"/>
        </w:rPr>
      </w:pPr>
      <w:r w:rsidRPr="006E573F">
        <w:rPr>
          <w:rFonts w:asciiTheme="majorHAnsi" w:hAnsiTheme="majorHAnsi" w:cstheme="majorHAnsi"/>
          <w:sz w:val="17"/>
          <w:szCs w:val="17"/>
        </w:rPr>
        <w:t xml:space="preserve">Please submit the plan online via our website. Alternatively, send by email to info@tac.vic.gov.au or by post to </w:t>
      </w:r>
      <w:r w:rsidR="006E573F" w:rsidRPr="006E573F">
        <w:rPr>
          <w:rFonts w:asciiTheme="majorHAnsi" w:hAnsiTheme="majorHAnsi" w:cstheme="majorHAnsi"/>
          <w:sz w:val="17"/>
          <w:szCs w:val="17"/>
        </w:rPr>
        <w:t>TAC, Reply Paid 2751, Melbourne, VIC 3001.</w:t>
      </w:r>
    </w:p>
    <w:sectPr w:rsidR="005F3C33" w:rsidRPr="006E573F" w:rsidSect="00084FCC">
      <w:footerReference w:type="default" r:id="rId13"/>
      <w:type w:val="continuous"/>
      <w:pgSz w:w="11900" w:h="16840"/>
      <w:pgMar w:top="1928" w:right="567" w:bottom="1361" w:left="567" w:header="42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873F8" w14:textId="77777777" w:rsidR="00DE3641" w:rsidRDefault="00DE3641" w:rsidP="002238B5">
      <w:pPr>
        <w:spacing w:after="0"/>
      </w:pPr>
      <w:r>
        <w:separator/>
      </w:r>
    </w:p>
  </w:endnote>
  <w:endnote w:type="continuationSeparator" w:id="0">
    <w:p w14:paraId="2B375FC5" w14:textId="77777777" w:rsidR="00DE3641" w:rsidRDefault="00DE3641"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5906DB" w14:paraId="1DE12F42" w14:textId="77777777" w:rsidTr="007E7A6C">
      <w:trPr>
        <w:trHeight w:val="227"/>
      </w:trPr>
      <w:tc>
        <w:tcPr>
          <w:tcW w:w="4541" w:type="dxa"/>
        </w:tcPr>
        <w:p w14:paraId="17DC25C0" w14:textId="4D15D335" w:rsidR="005906DB" w:rsidRDefault="005906DB"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5906DB" w:rsidRDefault="005906DB" w:rsidP="00541FF4">
          <w:pPr>
            <w:pStyle w:val="Footer"/>
          </w:pPr>
        </w:p>
      </w:tc>
      <w:tc>
        <w:tcPr>
          <w:tcW w:w="3469" w:type="dxa"/>
          <w:gridSpan w:val="2"/>
        </w:tcPr>
        <w:p w14:paraId="00D8F2A4" w14:textId="77777777" w:rsidR="005906DB" w:rsidRDefault="005906DB" w:rsidP="00541FF4">
          <w:pPr>
            <w:pStyle w:val="Footer"/>
          </w:pPr>
        </w:p>
      </w:tc>
    </w:tr>
    <w:tr w:rsidR="005906DB" w14:paraId="18CFBA6D" w14:textId="77777777" w:rsidTr="00B71D01">
      <w:trPr>
        <w:trHeight w:val="227"/>
      </w:trPr>
      <w:tc>
        <w:tcPr>
          <w:tcW w:w="4707" w:type="dxa"/>
          <w:gridSpan w:val="2"/>
        </w:tcPr>
        <w:p w14:paraId="62DEBADC" w14:textId="0EB08D36" w:rsidR="005906DB" w:rsidRDefault="005906DB"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5906DB" w:rsidRDefault="005906DB"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5906DB" w:rsidRDefault="005906DB"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5906DB" w14:paraId="225E1C1E" w14:textId="77777777" w:rsidTr="00B71D01">
      <w:trPr>
        <w:trHeight w:val="227"/>
      </w:trPr>
      <w:tc>
        <w:tcPr>
          <w:tcW w:w="4707" w:type="dxa"/>
          <w:gridSpan w:val="2"/>
        </w:tcPr>
        <w:p w14:paraId="742FAD47" w14:textId="4681B04D" w:rsidR="005906DB" w:rsidRDefault="005906DB"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5906DB" w:rsidRDefault="005906DB"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5906DB" w:rsidRPr="00541FF4" w:rsidRDefault="005906DB" w:rsidP="007E7A6C">
          <w:pPr>
            <w:pStyle w:val="Footer"/>
            <w:ind w:left="-2"/>
            <w:rPr>
              <w:rStyle w:val="Strong"/>
            </w:rPr>
          </w:pPr>
          <w:r w:rsidRPr="00541FF4">
            <w:rPr>
              <w:rStyle w:val="Strong"/>
            </w:rPr>
            <w:t>App</w:t>
          </w:r>
        </w:p>
      </w:tc>
    </w:tr>
  </w:tbl>
  <w:p w14:paraId="629BCF72" w14:textId="753BE9BB" w:rsidR="005906DB" w:rsidRDefault="005906DB">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865231"/>
      <w:docPartObj>
        <w:docPartGallery w:val="Page Numbers (Bottom of Page)"/>
        <w:docPartUnique/>
      </w:docPartObj>
    </w:sdtPr>
    <w:sdtEndPr/>
    <w:sdtContent>
      <w:sdt>
        <w:sdtPr>
          <w:id w:val="-1357180480"/>
          <w:docPartObj>
            <w:docPartGallery w:val="Page Numbers (Top of Page)"/>
            <w:docPartUnique/>
          </w:docPartObj>
        </w:sdtPr>
        <w:sdtEndPr/>
        <w:sdtContent>
          <w:p w14:paraId="741FB890" w14:textId="02E8F86D" w:rsidR="005906DB" w:rsidRDefault="005906DB"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753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753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1FF6C" w14:textId="77777777" w:rsidR="00DE3641" w:rsidRDefault="00DE3641" w:rsidP="002238B5">
      <w:pPr>
        <w:spacing w:after="0"/>
      </w:pPr>
      <w:r>
        <w:separator/>
      </w:r>
    </w:p>
  </w:footnote>
  <w:footnote w:type="continuationSeparator" w:id="0">
    <w:p w14:paraId="460662A3" w14:textId="77777777" w:rsidR="00DE3641" w:rsidRDefault="00DE3641" w:rsidP="002238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982"/>
    </w:tblGrid>
    <w:tr w:rsidR="005906DB" w14:paraId="4BE6CA63" w14:textId="77777777" w:rsidTr="00244C7D">
      <w:trPr>
        <w:trHeight w:val="709"/>
      </w:trPr>
      <w:tc>
        <w:tcPr>
          <w:tcW w:w="10982" w:type="dxa"/>
          <w:vAlign w:val="center"/>
        </w:tcPr>
        <w:p w14:paraId="54F8CB6B" w14:textId="67A09977" w:rsidR="005906DB" w:rsidRDefault="005906DB" w:rsidP="00244C7D">
          <w:pPr>
            <w:pStyle w:val="Heading1"/>
          </w:pPr>
          <w:r>
            <w:t>Allied health treatment and recovery p</w:t>
          </w:r>
          <w:r w:rsidRPr="00410BAD">
            <w:t>lan</w:t>
          </w:r>
          <w:r w:rsidR="005F3C33">
            <w:t>:</w:t>
          </w:r>
        </w:p>
        <w:p w14:paraId="09B3A5A8" w14:textId="172C6305" w:rsidR="005F3C33" w:rsidRPr="005F3C33" w:rsidRDefault="005F3C33" w:rsidP="005F3C33">
          <w:pPr>
            <w:pStyle w:val="Heading1"/>
          </w:pPr>
          <w:r>
            <w:t>Notes</w:t>
          </w:r>
        </w:p>
      </w:tc>
    </w:tr>
  </w:tbl>
  <w:p w14:paraId="6FEF262F" w14:textId="1BE6AD18" w:rsidR="005906DB" w:rsidRDefault="005906DB">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9"/>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48"/>
    <w:rsid w:val="00000B9C"/>
    <w:rsid w:val="00001A21"/>
    <w:rsid w:val="000079AD"/>
    <w:rsid w:val="00012CC9"/>
    <w:rsid w:val="0001459C"/>
    <w:rsid w:val="0001606D"/>
    <w:rsid w:val="0002169E"/>
    <w:rsid w:val="00021BCD"/>
    <w:rsid w:val="00027C5C"/>
    <w:rsid w:val="00027E81"/>
    <w:rsid w:val="00034B2F"/>
    <w:rsid w:val="00036015"/>
    <w:rsid w:val="000402CB"/>
    <w:rsid w:val="000418B0"/>
    <w:rsid w:val="00044FDC"/>
    <w:rsid w:val="00047678"/>
    <w:rsid w:val="0005383D"/>
    <w:rsid w:val="00053DED"/>
    <w:rsid w:val="00055193"/>
    <w:rsid w:val="00055A86"/>
    <w:rsid w:val="00061383"/>
    <w:rsid w:val="00063A94"/>
    <w:rsid w:val="00071F51"/>
    <w:rsid w:val="000755DC"/>
    <w:rsid w:val="0008217B"/>
    <w:rsid w:val="000849F6"/>
    <w:rsid w:val="00084FCC"/>
    <w:rsid w:val="00085851"/>
    <w:rsid w:val="00086407"/>
    <w:rsid w:val="00086B3B"/>
    <w:rsid w:val="000871EF"/>
    <w:rsid w:val="00090B9D"/>
    <w:rsid w:val="00093E72"/>
    <w:rsid w:val="000B4143"/>
    <w:rsid w:val="000B43AB"/>
    <w:rsid w:val="000C1065"/>
    <w:rsid w:val="000C3BEE"/>
    <w:rsid w:val="000D378D"/>
    <w:rsid w:val="000D50C6"/>
    <w:rsid w:val="000D7F08"/>
    <w:rsid w:val="000E3474"/>
    <w:rsid w:val="000E5ACF"/>
    <w:rsid w:val="000F0B9D"/>
    <w:rsid w:val="000F3500"/>
    <w:rsid w:val="000F5C4E"/>
    <w:rsid w:val="000F7341"/>
    <w:rsid w:val="001009F1"/>
    <w:rsid w:val="00100F5A"/>
    <w:rsid w:val="001013D7"/>
    <w:rsid w:val="00102A52"/>
    <w:rsid w:val="00104CF3"/>
    <w:rsid w:val="00106B4F"/>
    <w:rsid w:val="00115880"/>
    <w:rsid w:val="00120442"/>
    <w:rsid w:val="00124E23"/>
    <w:rsid w:val="00132EDB"/>
    <w:rsid w:val="00134F52"/>
    <w:rsid w:val="00135B72"/>
    <w:rsid w:val="00137A65"/>
    <w:rsid w:val="00142C8E"/>
    <w:rsid w:val="001469CF"/>
    <w:rsid w:val="00146E73"/>
    <w:rsid w:val="0014746F"/>
    <w:rsid w:val="001503AE"/>
    <w:rsid w:val="00160166"/>
    <w:rsid w:val="001602D9"/>
    <w:rsid w:val="00161949"/>
    <w:rsid w:val="00163916"/>
    <w:rsid w:val="0016455D"/>
    <w:rsid w:val="0016542C"/>
    <w:rsid w:val="001674FA"/>
    <w:rsid w:val="0017148D"/>
    <w:rsid w:val="00172BEB"/>
    <w:rsid w:val="0018510C"/>
    <w:rsid w:val="00185ACB"/>
    <w:rsid w:val="001931B4"/>
    <w:rsid w:val="00195FBC"/>
    <w:rsid w:val="001961C2"/>
    <w:rsid w:val="00197298"/>
    <w:rsid w:val="001A1D7E"/>
    <w:rsid w:val="001A3AA4"/>
    <w:rsid w:val="001A6F6E"/>
    <w:rsid w:val="001B00E0"/>
    <w:rsid w:val="001B0747"/>
    <w:rsid w:val="001B15FB"/>
    <w:rsid w:val="001B3133"/>
    <w:rsid w:val="001B5154"/>
    <w:rsid w:val="001C0D00"/>
    <w:rsid w:val="001C128B"/>
    <w:rsid w:val="001C20AE"/>
    <w:rsid w:val="001C6F4E"/>
    <w:rsid w:val="001D04BA"/>
    <w:rsid w:val="001D30DC"/>
    <w:rsid w:val="001D7FE5"/>
    <w:rsid w:val="001E3504"/>
    <w:rsid w:val="001E52EE"/>
    <w:rsid w:val="001F02D9"/>
    <w:rsid w:val="001F2133"/>
    <w:rsid w:val="001F4009"/>
    <w:rsid w:val="001F5E8E"/>
    <w:rsid w:val="001F6F9F"/>
    <w:rsid w:val="00204400"/>
    <w:rsid w:val="00205FD3"/>
    <w:rsid w:val="002072AE"/>
    <w:rsid w:val="00210CC3"/>
    <w:rsid w:val="00217693"/>
    <w:rsid w:val="0022195A"/>
    <w:rsid w:val="00222F76"/>
    <w:rsid w:val="002238B5"/>
    <w:rsid w:val="00224328"/>
    <w:rsid w:val="00225515"/>
    <w:rsid w:val="00225D92"/>
    <w:rsid w:val="002266E1"/>
    <w:rsid w:val="00227B58"/>
    <w:rsid w:val="00227F57"/>
    <w:rsid w:val="00233345"/>
    <w:rsid w:val="00236C61"/>
    <w:rsid w:val="0024092E"/>
    <w:rsid w:val="00241C46"/>
    <w:rsid w:val="0024342E"/>
    <w:rsid w:val="00243C13"/>
    <w:rsid w:val="00244052"/>
    <w:rsid w:val="00244C7D"/>
    <w:rsid w:val="00245D72"/>
    <w:rsid w:val="00245E6E"/>
    <w:rsid w:val="00246474"/>
    <w:rsid w:val="002467D4"/>
    <w:rsid w:val="00251403"/>
    <w:rsid w:val="002558A1"/>
    <w:rsid w:val="002644AB"/>
    <w:rsid w:val="00264A6F"/>
    <w:rsid w:val="00264E7C"/>
    <w:rsid w:val="0027301C"/>
    <w:rsid w:val="00273651"/>
    <w:rsid w:val="002738A8"/>
    <w:rsid w:val="00274BAE"/>
    <w:rsid w:val="00276BFC"/>
    <w:rsid w:val="00277057"/>
    <w:rsid w:val="00280A11"/>
    <w:rsid w:val="0028337F"/>
    <w:rsid w:val="002848E4"/>
    <w:rsid w:val="0028632E"/>
    <w:rsid w:val="00286CD4"/>
    <w:rsid w:val="002905BE"/>
    <w:rsid w:val="00291E2A"/>
    <w:rsid w:val="002974E3"/>
    <w:rsid w:val="002A47FC"/>
    <w:rsid w:val="002A6D7A"/>
    <w:rsid w:val="002A77C8"/>
    <w:rsid w:val="002C47C1"/>
    <w:rsid w:val="002C7001"/>
    <w:rsid w:val="002D1966"/>
    <w:rsid w:val="002D3484"/>
    <w:rsid w:val="002D4563"/>
    <w:rsid w:val="002D728F"/>
    <w:rsid w:val="002D7AE1"/>
    <w:rsid w:val="002E1A0A"/>
    <w:rsid w:val="002E20DC"/>
    <w:rsid w:val="002E22A6"/>
    <w:rsid w:val="002E5F76"/>
    <w:rsid w:val="002E774D"/>
    <w:rsid w:val="002F25BC"/>
    <w:rsid w:val="002F2FC9"/>
    <w:rsid w:val="002F5B20"/>
    <w:rsid w:val="002F5D48"/>
    <w:rsid w:val="002F6B20"/>
    <w:rsid w:val="002F7AA7"/>
    <w:rsid w:val="002F7ECB"/>
    <w:rsid w:val="00301397"/>
    <w:rsid w:val="003032F0"/>
    <w:rsid w:val="003153E9"/>
    <w:rsid w:val="003168D6"/>
    <w:rsid w:val="0031762B"/>
    <w:rsid w:val="0032274B"/>
    <w:rsid w:val="003241C8"/>
    <w:rsid w:val="00324388"/>
    <w:rsid w:val="003243AA"/>
    <w:rsid w:val="00324BCF"/>
    <w:rsid w:val="00324D64"/>
    <w:rsid w:val="00325BD7"/>
    <w:rsid w:val="00326BA2"/>
    <w:rsid w:val="0032787A"/>
    <w:rsid w:val="0033415B"/>
    <w:rsid w:val="00335041"/>
    <w:rsid w:val="00335965"/>
    <w:rsid w:val="00337090"/>
    <w:rsid w:val="003410B2"/>
    <w:rsid w:val="003429EB"/>
    <w:rsid w:val="00342FF8"/>
    <w:rsid w:val="00345B08"/>
    <w:rsid w:val="003476F5"/>
    <w:rsid w:val="003506F3"/>
    <w:rsid w:val="00351BB3"/>
    <w:rsid w:val="0035317E"/>
    <w:rsid w:val="00354C55"/>
    <w:rsid w:val="00356AF9"/>
    <w:rsid w:val="00360FBB"/>
    <w:rsid w:val="00361AC7"/>
    <w:rsid w:val="003646D2"/>
    <w:rsid w:val="00366B6F"/>
    <w:rsid w:val="00372B88"/>
    <w:rsid w:val="00380AA7"/>
    <w:rsid w:val="00384A6F"/>
    <w:rsid w:val="00386316"/>
    <w:rsid w:val="0038644F"/>
    <w:rsid w:val="00391B0A"/>
    <w:rsid w:val="00391FD3"/>
    <w:rsid w:val="00395B06"/>
    <w:rsid w:val="00397C7B"/>
    <w:rsid w:val="003A013D"/>
    <w:rsid w:val="003A048B"/>
    <w:rsid w:val="003A0AD2"/>
    <w:rsid w:val="003A29E9"/>
    <w:rsid w:val="003A3C67"/>
    <w:rsid w:val="003B10C9"/>
    <w:rsid w:val="003B3BDD"/>
    <w:rsid w:val="003B7C9C"/>
    <w:rsid w:val="003C0EA8"/>
    <w:rsid w:val="003C120D"/>
    <w:rsid w:val="003C44A1"/>
    <w:rsid w:val="003C60C3"/>
    <w:rsid w:val="003D1B94"/>
    <w:rsid w:val="003D40B6"/>
    <w:rsid w:val="003E7D1E"/>
    <w:rsid w:val="003F07CD"/>
    <w:rsid w:val="003F25EC"/>
    <w:rsid w:val="003F5125"/>
    <w:rsid w:val="003F513E"/>
    <w:rsid w:val="003F59C8"/>
    <w:rsid w:val="003F6965"/>
    <w:rsid w:val="00400BEF"/>
    <w:rsid w:val="00402103"/>
    <w:rsid w:val="00413EBD"/>
    <w:rsid w:val="0041401E"/>
    <w:rsid w:val="004252A3"/>
    <w:rsid w:val="0043368A"/>
    <w:rsid w:val="0043506C"/>
    <w:rsid w:val="004421F4"/>
    <w:rsid w:val="00450032"/>
    <w:rsid w:val="00450884"/>
    <w:rsid w:val="00451D8D"/>
    <w:rsid w:val="004523D7"/>
    <w:rsid w:val="00452C4A"/>
    <w:rsid w:val="0045556E"/>
    <w:rsid w:val="00456E3C"/>
    <w:rsid w:val="00457B1C"/>
    <w:rsid w:val="0046214A"/>
    <w:rsid w:val="0046260B"/>
    <w:rsid w:val="0046408B"/>
    <w:rsid w:val="00464E20"/>
    <w:rsid w:val="004657F2"/>
    <w:rsid w:val="00466D69"/>
    <w:rsid w:val="0047200C"/>
    <w:rsid w:val="004767AD"/>
    <w:rsid w:val="004767D2"/>
    <w:rsid w:val="00480C81"/>
    <w:rsid w:val="004812E2"/>
    <w:rsid w:val="004877CA"/>
    <w:rsid w:val="004A0094"/>
    <w:rsid w:val="004A04F8"/>
    <w:rsid w:val="004A1583"/>
    <w:rsid w:val="004A1CB7"/>
    <w:rsid w:val="004A22DA"/>
    <w:rsid w:val="004A250A"/>
    <w:rsid w:val="004A276A"/>
    <w:rsid w:val="004A2B93"/>
    <w:rsid w:val="004A4E7E"/>
    <w:rsid w:val="004B2887"/>
    <w:rsid w:val="004B41E2"/>
    <w:rsid w:val="004B50D7"/>
    <w:rsid w:val="004B6635"/>
    <w:rsid w:val="004B6AE7"/>
    <w:rsid w:val="004B74C3"/>
    <w:rsid w:val="004B7B8D"/>
    <w:rsid w:val="004C0751"/>
    <w:rsid w:val="004C17BA"/>
    <w:rsid w:val="004C3481"/>
    <w:rsid w:val="004C749C"/>
    <w:rsid w:val="004D0944"/>
    <w:rsid w:val="004D4D62"/>
    <w:rsid w:val="004D6C44"/>
    <w:rsid w:val="004E0DE6"/>
    <w:rsid w:val="004E23F7"/>
    <w:rsid w:val="004E4D66"/>
    <w:rsid w:val="004F140D"/>
    <w:rsid w:val="00500610"/>
    <w:rsid w:val="00502250"/>
    <w:rsid w:val="00504C7B"/>
    <w:rsid w:val="005050C6"/>
    <w:rsid w:val="005054E9"/>
    <w:rsid w:val="0050725A"/>
    <w:rsid w:val="005074F8"/>
    <w:rsid w:val="0051089E"/>
    <w:rsid w:val="00512238"/>
    <w:rsid w:val="00514CF7"/>
    <w:rsid w:val="00515074"/>
    <w:rsid w:val="0052090B"/>
    <w:rsid w:val="00520FB2"/>
    <w:rsid w:val="00520FB9"/>
    <w:rsid w:val="00521069"/>
    <w:rsid w:val="00521D89"/>
    <w:rsid w:val="005223CC"/>
    <w:rsid w:val="00526A09"/>
    <w:rsid w:val="00532239"/>
    <w:rsid w:val="00533830"/>
    <w:rsid w:val="005345FC"/>
    <w:rsid w:val="0053587E"/>
    <w:rsid w:val="00535A5E"/>
    <w:rsid w:val="00536975"/>
    <w:rsid w:val="00536E30"/>
    <w:rsid w:val="00541FF4"/>
    <w:rsid w:val="00542CC4"/>
    <w:rsid w:val="00543F72"/>
    <w:rsid w:val="005445DC"/>
    <w:rsid w:val="0055064F"/>
    <w:rsid w:val="0055247B"/>
    <w:rsid w:val="0055289D"/>
    <w:rsid w:val="005528CB"/>
    <w:rsid w:val="005543D8"/>
    <w:rsid w:val="005618BC"/>
    <w:rsid w:val="005637C1"/>
    <w:rsid w:val="00572344"/>
    <w:rsid w:val="0057294C"/>
    <w:rsid w:val="00576118"/>
    <w:rsid w:val="0057691D"/>
    <w:rsid w:val="0057698E"/>
    <w:rsid w:val="0058193D"/>
    <w:rsid w:val="00581CB3"/>
    <w:rsid w:val="00586A7E"/>
    <w:rsid w:val="00586F68"/>
    <w:rsid w:val="005870B7"/>
    <w:rsid w:val="0059031F"/>
    <w:rsid w:val="005906DB"/>
    <w:rsid w:val="005948B8"/>
    <w:rsid w:val="005A2425"/>
    <w:rsid w:val="005A29DE"/>
    <w:rsid w:val="005A4B7A"/>
    <w:rsid w:val="005B033B"/>
    <w:rsid w:val="005B176F"/>
    <w:rsid w:val="005B3794"/>
    <w:rsid w:val="005B5842"/>
    <w:rsid w:val="005B5B73"/>
    <w:rsid w:val="005C26B2"/>
    <w:rsid w:val="005C29F1"/>
    <w:rsid w:val="005C7123"/>
    <w:rsid w:val="005D2988"/>
    <w:rsid w:val="005D2D7E"/>
    <w:rsid w:val="005D46A2"/>
    <w:rsid w:val="005D502B"/>
    <w:rsid w:val="005D7112"/>
    <w:rsid w:val="005D7C4D"/>
    <w:rsid w:val="005E2DEE"/>
    <w:rsid w:val="005E3042"/>
    <w:rsid w:val="005E4AA9"/>
    <w:rsid w:val="005E6618"/>
    <w:rsid w:val="005F3C33"/>
    <w:rsid w:val="0060199A"/>
    <w:rsid w:val="00601CDC"/>
    <w:rsid w:val="00602051"/>
    <w:rsid w:val="00602879"/>
    <w:rsid w:val="00602998"/>
    <w:rsid w:val="00604895"/>
    <w:rsid w:val="006168FD"/>
    <w:rsid w:val="0062080E"/>
    <w:rsid w:val="006248FC"/>
    <w:rsid w:val="00631A54"/>
    <w:rsid w:val="00634C1C"/>
    <w:rsid w:val="00635764"/>
    <w:rsid w:val="00635F8C"/>
    <w:rsid w:val="006418E3"/>
    <w:rsid w:val="00641ABF"/>
    <w:rsid w:val="0064750A"/>
    <w:rsid w:val="00647D67"/>
    <w:rsid w:val="00654377"/>
    <w:rsid w:val="00657862"/>
    <w:rsid w:val="00660335"/>
    <w:rsid w:val="006606B8"/>
    <w:rsid w:val="00665D84"/>
    <w:rsid w:val="006665D9"/>
    <w:rsid w:val="006705A1"/>
    <w:rsid w:val="00670DBC"/>
    <w:rsid w:val="0067332C"/>
    <w:rsid w:val="00675232"/>
    <w:rsid w:val="00676470"/>
    <w:rsid w:val="00676C15"/>
    <w:rsid w:val="0067760A"/>
    <w:rsid w:val="00685993"/>
    <w:rsid w:val="00686F35"/>
    <w:rsid w:val="00694AFF"/>
    <w:rsid w:val="006971F6"/>
    <w:rsid w:val="006A0954"/>
    <w:rsid w:val="006A0F93"/>
    <w:rsid w:val="006A178E"/>
    <w:rsid w:val="006A5473"/>
    <w:rsid w:val="006A7112"/>
    <w:rsid w:val="006B15F2"/>
    <w:rsid w:val="006B25F8"/>
    <w:rsid w:val="006C3451"/>
    <w:rsid w:val="006D2D53"/>
    <w:rsid w:val="006E1D36"/>
    <w:rsid w:val="006E3920"/>
    <w:rsid w:val="006E573F"/>
    <w:rsid w:val="006E7314"/>
    <w:rsid w:val="00700178"/>
    <w:rsid w:val="007001B3"/>
    <w:rsid w:val="007021FB"/>
    <w:rsid w:val="00702B53"/>
    <w:rsid w:val="00704D65"/>
    <w:rsid w:val="0070701C"/>
    <w:rsid w:val="00710C89"/>
    <w:rsid w:val="00714A61"/>
    <w:rsid w:val="00715580"/>
    <w:rsid w:val="00720585"/>
    <w:rsid w:val="00724515"/>
    <w:rsid w:val="00733033"/>
    <w:rsid w:val="00740285"/>
    <w:rsid w:val="00742CA4"/>
    <w:rsid w:val="00744E30"/>
    <w:rsid w:val="0074742F"/>
    <w:rsid w:val="00750E80"/>
    <w:rsid w:val="00756F70"/>
    <w:rsid w:val="00761FAF"/>
    <w:rsid w:val="0076341F"/>
    <w:rsid w:val="0076610D"/>
    <w:rsid w:val="00766523"/>
    <w:rsid w:val="0077286F"/>
    <w:rsid w:val="00772E7A"/>
    <w:rsid w:val="007749F4"/>
    <w:rsid w:val="00780074"/>
    <w:rsid w:val="007805A4"/>
    <w:rsid w:val="00780FCC"/>
    <w:rsid w:val="00783465"/>
    <w:rsid w:val="00784035"/>
    <w:rsid w:val="007916D2"/>
    <w:rsid w:val="00791735"/>
    <w:rsid w:val="00797EEB"/>
    <w:rsid w:val="007A0588"/>
    <w:rsid w:val="007A4902"/>
    <w:rsid w:val="007A56B3"/>
    <w:rsid w:val="007A5A6D"/>
    <w:rsid w:val="007A7327"/>
    <w:rsid w:val="007A7E28"/>
    <w:rsid w:val="007B0B5D"/>
    <w:rsid w:val="007B45A7"/>
    <w:rsid w:val="007B57F9"/>
    <w:rsid w:val="007B6E94"/>
    <w:rsid w:val="007B74FF"/>
    <w:rsid w:val="007C0F93"/>
    <w:rsid w:val="007C5C61"/>
    <w:rsid w:val="007D5C81"/>
    <w:rsid w:val="007D70C9"/>
    <w:rsid w:val="007E571E"/>
    <w:rsid w:val="007E592C"/>
    <w:rsid w:val="007E6A31"/>
    <w:rsid w:val="007E7A6C"/>
    <w:rsid w:val="007F0E14"/>
    <w:rsid w:val="007F356A"/>
    <w:rsid w:val="007F51CF"/>
    <w:rsid w:val="008000AF"/>
    <w:rsid w:val="008040BE"/>
    <w:rsid w:val="00804F7B"/>
    <w:rsid w:val="00806861"/>
    <w:rsid w:val="008138DE"/>
    <w:rsid w:val="008162FA"/>
    <w:rsid w:val="00816ACD"/>
    <w:rsid w:val="00816D62"/>
    <w:rsid w:val="00817070"/>
    <w:rsid w:val="00820D8D"/>
    <w:rsid w:val="00821EED"/>
    <w:rsid w:val="00822397"/>
    <w:rsid w:val="00823403"/>
    <w:rsid w:val="00824740"/>
    <w:rsid w:val="0083208B"/>
    <w:rsid w:val="008355EB"/>
    <w:rsid w:val="008368D1"/>
    <w:rsid w:val="00843C01"/>
    <w:rsid w:val="00843D46"/>
    <w:rsid w:val="00844B57"/>
    <w:rsid w:val="008452C2"/>
    <w:rsid w:val="00845431"/>
    <w:rsid w:val="008474D6"/>
    <w:rsid w:val="00851A78"/>
    <w:rsid w:val="008525D2"/>
    <w:rsid w:val="0085330D"/>
    <w:rsid w:val="008535B4"/>
    <w:rsid w:val="0085575E"/>
    <w:rsid w:val="008567DB"/>
    <w:rsid w:val="008640A4"/>
    <w:rsid w:val="008655E3"/>
    <w:rsid w:val="0086613B"/>
    <w:rsid w:val="00871353"/>
    <w:rsid w:val="00876510"/>
    <w:rsid w:val="00877499"/>
    <w:rsid w:val="00877669"/>
    <w:rsid w:val="00881768"/>
    <w:rsid w:val="00885DA9"/>
    <w:rsid w:val="008905AF"/>
    <w:rsid w:val="0089062A"/>
    <w:rsid w:val="00891515"/>
    <w:rsid w:val="0089179D"/>
    <w:rsid w:val="00893447"/>
    <w:rsid w:val="00893AAE"/>
    <w:rsid w:val="00894AF6"/>
    <w:rsid w:val="00894C73"/>
    <w:rsid w:val="008957B9"/>
    <w:rsid w:val="008B65B4"/>
    <w:rsid w:val="008B65B8"/>
    <w:rsid w:val="008C1691"/>
    <w:rsid w:val="008C1E63"/>
    <w:rsid w:val="008C1F69"/>
    <w:rsid w:val="008C3E93"/>
    <w:rsid w:val="008C4DA3"/>
    <w:rsid w:val="008D0ED4"/>
    <w:rsid w:val="008D1E1C"/>
    <w:rsid w:val="008D2056"/>
    <w:rsid w:val="008D325A"/>
    <w:rsid w:val="008D6182"/>
    <w:rsid w:val="008D6816"/>
    <w:rsid w:val="008D79F2"/>
    <w:rsid w:val="008D7D22"/>
    <w:rsid w:val="008E03DA"/>
    <w:rsid w:val="008E11A3"/>
    <w:rsid w:val="008E74A6"/>
    <w:rsid w:val="008F0625"/>
    <w:rsid w:val="008F4D1D"/>
    <w:rsid w:val="008F7F79"/>
    <w:rsid w:val="00902103"/>
    <w:rsid w:val="00902FD7"/>
    <w:rsid w:val="0091044B"/>
    <w:rsid w:val="00911766"/>
    <w:rsid w:val="00912DC9"/>
    <w:rsid w:val="00912E45"/>
    <w:rsid w:val="00915C85"/>
    <w:rsid w:val="009207FB"/>
    <w:rsid w:val="009216E1"/>
    <w:rsid w:val="00925047"/>
    <w:rsid w:val="009277A0"/>
    <w:rsid w:val="009303A9"/>
    <w:rsid w:val="00931D8A"/>
    <w:rsid w:val="009347C4"/>
    <w:rsid w:val="009358FA"/>
    <w:rsid w:val="009410E6"/>
    <w:rsid w:val="00944A8B"/>
    <w:rsid w:val="00946D99"/>
    <w:rsid w:val="009525C4"/>
    <w:rsid w:val="00956B6D"/>
    <w:rsid w:val="00957435"/>
    <w:rsid w:val="00962D7A"/>
    <w:rsid w:val="00964213"/>
    <w:rsid w:val="0096605A"/>
    <w:rsid w:val="009709FC"/>
    <w:rsid w:val="00971A38"/>
    <w:rsid w:val="00972BD5"/>
    <w:rsid w:val="00975D65"/>
    <w:rsid w:val="00976448"/>
    <w:rsid w:val="009772B8"/>
    <w:rsid w:val="00980D53"/>
    <w:rsid w:val="00981ACC"/>
    <w:rsid w:val="009825CE"/>
    <w:rsid w:val="00985584"/>
    <w:rsid w:val="00986E5E"/>
    <w:rsid w:val="009910F6"/>
    <w:rsid w:val="0099458D"/>
    <w:rsid w:val="00995515"/>
    <w:rsid w:val="00997AC0"/>
    <w:rsid w:val="009A07BA"/>
    <w:rsid w:val="009A1289"/>
    <w:rsid w:val="009A151D"/>
    <w:rsid w:val="009A1C68"/>
    <w:rsid w:val="009A514C"/>
    <w:rsid w:val="009A5533"/>
    <w:rsid w:val="009A661C"/>
    <w:rsid w:val="009A73DA"/>
    <w:rsid w:val="009B1C4E"/>
    <w:rsid w:val="009B4D4C"/>
    <w:rsid w:val="009B711C"/>
    <w:rsid w:val="009C1229"/>
    <w:rsid w:val="009C4EFE"/>
    <w:rsid w:val="009C66DF"/>
    <w:rsid w:val="009C7F53"/>
    <w:rsid w:val="009D49AC"/>
    <w:rsid w:val="009F609A"/>
    <w:rsid w:val="009F682B"/>
    <w:rsid w:val="009F7DCD"/>
    <w:rsid w:val="00A01678"/>
    <w:rsid w:val="00A10934"/>
    <w:rsid w:val="00A136CF"/>
    <w:rsid w:val="00A17735"/>
    <w:rsid w:val="00A17F3C"/>
    <w:rsid w:val="00A20C03"/>
    <w:rsid w:val="00A2203E"/>
    <w:rsid w:val="00A2265A"/>
    <w:rsid w:val="00A26EFD"/>
    <w:rsid w:val="00A2713C"/>
    <w:rsid w:val="00A279B2"/>
    <w:rsid w:val="00A30A41"/>
    <w:rsid w:val="00A32FFE"/>
    <w:rsid w:val="00A34046"/>
    <w:rsid w:val="00A34786"/>
    <w:rsid w:val="00A37A0D"/>
    <w:rsid w:val="00A41002"/>
    <w:rsid w:val="00A43E8D"/>
    <w:rsid w:val="00A465D9"/>
    <w:rsid w:val="00A57D3C"/>
    <w:rsid w:val="00A57D71"/>
    <w:rsid w:val="00A603F8"/>
    <w:rsid w:val="00A661D8"/>
    <w:rsid w:val="00A7110B"/>
    <w:rsid w:val="00A72A12"/>
    <w:rsid w:val="00A73106"/>
    <w:rsid w:val="00A75B67"/>
    <w:rsid w:val="00A80403"/>
    <w:rsid w:val="00A815EC"/>
    <w:rsid w:val="00A90278"/>
    <w:rsid w:val="00A90BA1"/>
    <w:rsid w:val="00A950DE"/>
    <w:rsid w:val="00A9647F"/>
    <w:rsid w:val="00A9745C"/>
    <w:rsid w:val="00A97AC3"/>
    <w:rsid w:val="00AA2349"/>
    <w:rsid w:val="00AA4F18"/>
    <w:rsid w:val="00AB181B"/>
    <w:rsid w:val="00AB1D49"/>
    <w:rsid w:val="00AB1DB9"/>
    <w:rsid w:val="00AB21FF"/>
    <w:rsid w:val="00AB5D9A"/>
    <w:rsid w:val="00AC1F42"/>
    <w:rsid w:val="00AC306E"/>
    <w:rsid w:val="00AD17AF"/>
    <w:rsid w:val="00AD1C6B"/>
    <w:rsid w:val="00AD1F9E"/>
    <w:rsid w:val="00AD1FDF"/>
    <w:rsid w:val="00AD5EDE"/>
    <w:rsid w:val="00AE064B"/>
    <w:rsid w:val="00AE0DE7"/>
    <w:rsid w:val="00AE2F93"/>
    <w:rsid w:val="00AE49C5"/>
    <w:rsid w:val="00AE6DD6"/>
    <w:rsid w:val="00AF1139"/>
    <w:rsid w:val="00AF7D49"/>
    <w:rsid w:val="00B02185"/>
    <w:rsid w:val="00B13A69"/>
    <w:rsid w:val="00B20FEA"/>
    <w:rsid w:val="00B21031"/>
    <w:rsid w:val="00B212BC"/>
    <w:rsid w:val="00B23122"/>
    <w:rsid w:val="00B245E8"/>
    <w:rsid w:val="00B26143"/>
    <w:rsid w:val="00B27EFE"/>
    <w:rsid w:val="00B3070D"/>
    <w:rsid w:val="00B34E59"/>
    <w:rsid w:val="00B4510F"/>
    <w:rsid w:val="00B46817"/>
    <w:rsid w:val="00B473C8"/>
    <w:rsid w:val="00B501B6"/>
    <w:rsid w:val="00B53539"/>
    <w:rsid w:val="00B53858"/>
    <w:rsid w:val="00B54315"/>
    <w:rsid w:val="00B56C28"/>
    <w:rsid w:val="00B60906"/>
    <w:rsid w:val="00B63261"/>
    <w:rsid w:val="00B63D3B"/>
    <w:rsid w:val="00B64E1F"/>
    <w:rsid w:val="00B65C97"/>
    <w:rsid w:val="00B67E08"/>
    <w:rsid w:val="00B67F15"/>
    <w:rsid w:val="00B708EB"/>
    <w:rsid w:val="00B71D01"/>
    <w:rsid w:val="00B73818"/>
    <w:rsid w:val="00B76640"/>
    <w:rsid w:val="00B76A40"/>
    <w:rsid w:val="00B771B5"/>
    <w:rsid w:val="00B80AB1"/>
    <w:rsid w:val="00B84C80"/>
    <w:rsid w:val="00B85756"/>
    <w:rsid w:val="00B9180B"/>
    <w:rsid w:val="00B9431C"/>
    <w:rsid w:val="00BA4407"/>
    <w:rsid w:val="00BA4C7E"/>
    <w:rsid w:val="00BA550D"/>
    <w:rsid w:val="00BA654C"/>
    <w:rsid w:val="00BB1D7C"/>
    <w:rsid w:val="00BB4371"/>
    <w:rsid w:val="00BB470B"/>
    <w:rsid w:val="00BB502F"/>
    <w:rsid w:val="00BB5603"/>
    <w:rsid w:val="00BC1B5D"/>
    <w:rsid w:val="00BC272C"/>
    <w:rsid w:val="00BC2CF0"/>
    <w:rsid w:val="00BC6D98"/>
    <w:rsid w:val="00BD62B4"/>
    <w:rsid w:val="00BD6497"/>
    <w:rsid w:val="00BE146C"/>
    <w:rsid w:val="00BF1B3E"/>
    <w:rsid w:val="00BF42DC"/>
    <w:rsid w:val="00BF46AF"/>
    <w:rsid w:val="00C00257"/>
    <w:rsid w:val="00C01B54"/>
    <w:rsid w:val="00C03A28"/>
    <w:rsid w:val="00C03B37"/>
    <w:rsid w:val="00C117FA"/>
    <w:rsid w:val="00C164C1"/>
    <w:rsid w:val="00C217CA"/>
    <w:rsid w:val="00C224E3"/>
    <w:rsid w:val="00C27BC2"/>
    <w:rsid w:val="00C36189"/>
    <w:rsid w:val="00C3689C"/>
    <w:rsid w:val="00C421A8"/>
    <w:rsid w:val="00C42329"/>
    <w:rsid w:val="00C45C74"/>
    <w:rsid w:val="00C506E2"/>
    <w:rsid w:val="00C52D3E"/>
    <w:rsid w:val="00C53D24"/>
    <w:rsid w:val="00C5745B"/>
    <w:rsid w:val="00C62E39"/>
    <w:rsid w:val="00C645F0"/>
    <w:rsid w:val="00C648E7"/>
    <w:rsid w:val="00C67F6B"/>
    <w:rsid w:val="00C70942"/>
    <w:rsid w:val="00C72232"/>
    <w:rsid w:val="00C7250D"/>
    <w:rsid w:val="00C769F2"/>
    <w:rsid w:val="00C803D2"/>
    <w:rsid w:val="00C80D00"/>
    <w:rsid w:val="00C81DED"/>
    <w:rsid w:val="00C83678"/>
    <w:rsid w:val="00C83AEB"/>
    <w:rsid w:val="00C852D3"/>
    <w:rsid w:val="00C87B75"/>
    <w:rsid w:val="00C949F3"/>
    <w:rsid w:val="00C978F0"/>
    <w:rsid w:val="00CA10AB"/>
    <w:rsid w:val="00CA2524"/>
    <w:rsid w:val="00CA5DF6"/>
    <w:rsid w:val="00CA5F8C"/>
    <w:rsid w:val="00CA6E79"/>
    <w:rsid w:val="00CB1E3C"/>
    <w:rsid w:val="00CB2FA6"/>
    <w:rsid w:val="00CB37D1"/>
    <w:rsid w:val="00CB4F23"/>
    <w:rsid w:val="00CC11F7"/>
    <w:rsid w:val="00CD16C9"/>
    <w:rsid w:val="00CD1C76"/>
    <w:rsid w:val="00CD1F03"/>
    <w:rsid w:val="00CD31B4"/>
    <w:rsid w:val="00CD5A07"/>
    <w:rsid w:val="00CD6FD7"/>
    <w:rsid w:val="00CE0FB3"/>
    <w:rsid w:val="00CE5B75"/>
    <w:rsid w:val="00CF14F3"/>
    <w:rsid w:val="00CF6994"/>
    <w:rsid w:val="00CF6C15"/>
    <w:rsid w:val="00D02658"/>
    <w:rsid w:val="00D074DC"/>
    <w:rsid w:val="00D07C3C"/>
    <w:rsid w:val="00D10D59"/>
    <w:rsid w:val="00D12ACF"/>
    <w:rsid w:val="00D20714"/>
    <w:rsid w:val="00D21D65"/>
    <w:rsid w:val="00D23AFE"/>
    <w:rsid w:val="00D241F7"/>
    <w:rsid w:val="00D305BB"/>
    <w:rsid w:val="00D35A12"/>
    <w:rsid w:val="00D365E8"/>
    <w:rsid w:val="00D4310A"/>
    <w:rsid w:val="00D44176"/>
    <w:rsid w:val="00D4432A"/>
    <w:rsid w:val="00D50B21"/>
    <w:rsid w:val="00D51428"/>
    <w:rsid w:val="00D52A15"/>
    <w:rsid w:val="00D534EC"/>
    <w:rsid w:val="00D539C2"/>
    <w:rsid w:val="00D5429A"/>
    <w:rsid w:val="00D543AC"/>
    <w:rsid w:val="00D62186"/>
    <w:rsid w:val="00D63C3D"/>
    <w:rsid w:val="00D67B8C"/>
    <w:rsid w:val="00D7229B"/>
    <w:rsid w:val="00D763E9"/>
    <w:rsid w:val="00D81176"/>
    <w:rsid w:val="00D823DF"/>
    <w:rsid w:val="00D825DA"/>
    <w:rsid w:val="00D82DF3"/>
    <w:rsid w:val="00D833AE"/>
    <w:rsid w:val="00D834E5"/>
    <w:rsid w:val="00D85C15"/>
    <w:rsid w:val="00D86066"/>
    <w:rsid w:val="00D8765A"/>
    <w:rsid w:val="00D92A22"/>
    <w:rsid w:val="00D93066"/>
    <w:rsid w:val="00D9768D"/>
    <w:rsid w:val="00DA7C7D"/>
    <w:rsid w:val="00DB730B"/>
    <w:rsid w:val="00DB7B31"/>
    <w:rsid w:val="00DC0B39"/>
    <w:rsid w:val="00DC149B"/>
    <w:rsid w:val="00DC3A5F"/>
    <w:rsid w:val="00DD08DE"/>
    <w:rsid w:val="00DD57EE"/>
    <w:rsid w:val="00DD5879"/>
    <w:rsid w:val="00DD5AFD"/>
    <w:rsid w:val="00DD6797"/>
    <w:rsid w:val="00DD7275"/>
    <w:rsid w:val="00DE3641"/>
    <w:rsid w:val="00DE3892"/>
    <w:rsid w:val="00DF0F12"/>
    <w:rsid w:val="00DF2CB3"/>
    <w:rsid w:val="00DF5B23"/>
    <w:rsid w:val="00DF5CEC"/>
    <w:rsid w:val="00DF5F1D"/>
    <w:rsid w:val="00DF5FA8"/>
    <w:rsid w:val="00DF682E"/>
    <w:rsid w:val="00E0124E"/>
    <w:rsid w:val="00E01B42"/>
    <w:rsid w:val="00E04C1A"/>
    <w:rsid w:val="00E11BBA"/>
    <w:rsid w:val="00E1349D"/>
    <w:rsid w:val="00E142E4"/>
    <w:rsid w:val="00E149E7"/>
    <w:rsid w:val="00E173C4"/>
    <w:rsid w:val="00E1753E"/>
    <w:rsid w:val="00E20103"/>
    <w:rsid w:val="00E222A7"/>
    <w:rsid w:val="00E234C9"/>
    <w:rsid w:val="00E23A2E"/>
    <w:rsid w:val="00E26CC6"/>
    <w:rsid w:val="00E319F4"/>
    <w:rsid w:val="00E35D21"/>
    <w:rsid w:val="00E35FF3"/>
    <w:rsid w:val="00E361FB"/>
    <w:rsid w:val="00E378C9"/>
    <w:rsid w:val="00E404C5"/>
    <w:rsid w:val="00E440D6"/>
    <w:rsid w:val="00E44592"/>
    <w:rsid w:val="00E51A44"/>
    <w:rsid w:val="00E53BA3"/>
    <w:rsid w:val="00E57346"/>
    <w:rsid w:val="00E607E6"/>
    <w:rsid w:val="00E611CF"/>
    <w:rsid w:val="00E63BF8"/>
    <w:rsid w:val="00E671E2"/>
    <w:rsid w:val="00E67319"/>
    <w:rsid w:val="00E704AD"/>
    <w:rsid w:val="00E73F04"/>
    <w:rsid w:val="00E76ADD"/>
    <w:rsid w:val="00E77BDF"/>
    <w:rsid w:val="00E80D79"/>
    <w:rsid w:val="00E843EB"/>
    <w:rsid w:val="00E857E9"/>
    <w:rsid w:val="00E85DCD"/>
    <w:rsid w:val="00E919A6"/>
    <w:rsid w:val="00E9314A"/>
    <w:rsid w:val="00EA25E8"/>
    <w:rsid w:val="00EA4500"/>
    <w:rsid w:val="00EA4AC5"/>
    <w:rsid w:val="00EA4E0E"/>
    <w:rsid w:val="00EA6A3B"/>
    <w:rsid w:val="00EA7F20"/>
    <w:rsid w:val="00EB179B"/>
    <w:rsid w:val="00EB45D8"/>
    <w:rsid w:val="00EB6546"/>
    <w:rsid w:val="00EB770E"/>
    <w:rsid w:val="00EB7D7A"/>
    <w:rsid w:val="00EC1623"/>
    <w:rsid w:val="00EC1860"/>
    <w:rsid w:val="00EC3805"/>
    <w:rsid w:val="00EC6A31"/>
    <w:rsid w:val="00EC746C"/>
    <w:rsid w:val="00EC7E6B"/>
    <w:rsid w:val="00ED03E4"/>
    <w:rsid w:val="00ED0494"/>
    <w:rsid w:val="00ED0DEE"/>
    <w:rsid w:val="00ED4760"/>
    <w:rsid w:val="00ED55EC"/>
    <w:rsid w:val="00EE2026"/>
    <w:rsid w:val="00EF10C0"/>
    <w:rsid w:val="00EF3492"/>
    <w:rsid w:val="00F00104"/>
    <w:rsid w:val="00F01814"/>
    <w:rsid w:val="00F02030"/>
    <w:rsid w:val="00F02D1B"/>
    <w:rsid w:val="00F116D7"/>
    <w:rsid w:val="00F12044"/>
    <w:rsid w:val="00F13797"/>
    <w:rsid w:val="00F16638"/>
    <w:rsid w:val="00F16DDE"/>
    <w:rsid w:val="00F246DD"/>
    <w:rsid w:val="00F31300"/>
    <w:rsid w:val="00F31BD6"/>
    <w:rsid w:val="00F42BD3"/>
    <w:rsid w:val="00F42E5D"/>
    <w:rsid w:val="00F44795"/>
    <w:rsid w:val="00F47793"/>
    <w:rsid w:val="00F47F70"/>
    <w:rsid w:val="00F51DB2"/>
    <w:rsid w:val="00F55C4A"/>
    <w:rsid w:val="00F62E7B"/>
    <w:rsid w:val="00F642FB"/>
    <w:rsid w:val="00F67DA5"/>
    <w:rsid w:val="00F70B36"/>
    <w:rsid w:val="00F72C88"/>
    <w:rsid w:val="00F76CB2"/>
    <w:rsid w:val="00F77B89"/>
    <w:rsid w:val="00F808F9"/>
    <w:rsid w:val="00F82C05"/>
    <w:rsid w:val="00FA3F1F"/>
    <w:rsid w:val="00FA4FED"/>
    <w:rsid w:val="00FA650C"/>
    <w:rsid w:val="00FB038D"/>
    <w:rsid w:val="00FB042F"/>
    <w:rsid w:val="00FB07AA"/>
    <w:rsid w:val="00FB10B2"/>
    <w:rsid w:val="00FB16AE"/>
    <w:rsid w:val="00FB1D0F"/>
    <w:rsid w:val="00FB37A0"/>
    <w:rsid w:val="00FB47EF"/>
    <w:rsid w:val="00FB74F5"/>
    <w:rsid w:val="00FC3335"/>
    <w:rsid w:val="00FC3D54"/>
    <w:rsid w:val="00FC71FC"/>
    <w:rsid w:val="00FD4627"/>
    <w:rsid w:val="00FD6A9D"/>
    <w:rsid w:val="00FD79A6"/>
    <w:rsid w:val="00FE458D"/>
    <w:rsid w:val="00FF2081"/>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B5C19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C83678"/>
    <w:pPr>
      <w:keepNext/>
      <w:keepLines/>
      <w:tabs>
        <w:tab w:val="left" w:pos="425"/>
      </w:tabs>
      <w:spacing w:before="80" w:after="40" w:line="240" w:lineRule="atLeast"/>
      <w:ind w:left="108" w:right="108"/>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C83678"/>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Ind w:w="0" w:type="dxa"/>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CellMar>
        <w:top w:w="0" w:type="dxa"/>
        <w:left w:w="108" w:type="dxa"/>
        <w:bottom w:w="0" w:type="dxa"/>
        <w:right w:w="108" w:type="dxa"/>
      </w:tblCellMar>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uiPriority w:val="99"/>
    <w:semiHidden/>
    <w:unhideWhenUsed/>
    <w:rsid w:val="00450032"/>
    <w:rPr>
      <w:sz w:val="18"/>
      <w:szCs w:val="18"/>
    </w:rPr>
    <w:tblPr>
      <w:tblInd w:w="0" w:type="dxa"/>
      <w:tblBorders>
        <w:top w:val="single" w:sz="2" w:space="0" w:color="000000" w:themeColor="text1"/>
        <w:bottom w:val="single" w:sz="2" w:space="0" w:color="000000" w:themeColor="text1"/>
        <w:insideH w:val="single" w:sz="2" w:space="0" w:color="000000" w:themeColor="text1"/>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Ind w:w="0" w:type="dxa"/>
      <w:tblBorders>
        <w:top w:val="single" w:sz="6" w:space="0" w:color="000000" w:themeColor="text1"/>
        <w:bottom w:val="single" w:sz="6" w:space="0" w:color="000000" w:themeColor="text1"/>
        <w:insideH w:val="single" w:sz="6" w:space="0" w:color="000000" w:themeColor="text1"/>
      </w:tblBorders>
      <w:tblCellMar>
        <w:top w:w="0" w:type="dxa"/>
        <w:left w:w="108" w:type="dxa"/>
        <w:bottom w:w="0" w:type="dxa"/>
        <w:right w:w="108" w:type="dxa"/>
      </w:tblCellMar>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ugnwithindent">
    <w:name w:val="TAC body form right aliu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FormText">
    <w:name w:val="Form Text"/>
    <w:basedOn w:val="Normal"/>
    <w:link w:val="FormTextChar1"/>
    <w:rsid w:val="008474D6"/>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8474D6"/>
    <w:rPr>
      <w:rFonts w:ascii="Arial" w:eastAsia="Times New Roman" w:hAnsi="Arial" w:cs="Arial"/>
      <w:sz w:val="15"/>
      <w:szCs w:val="15"/>
    </w:rPr>
  </w:style>
  <w:style w:type="paragraph" w:customStyle="1" w:styleId="Formtabletext">
    <w:name w:val="Form table text"/>
    <w:basedOn w:val="Normal"/>
    <w:rsid w:val="008474D6"/>
    <w:pPr>
      <w:tabs>
        <w:tab w:val="left" w:pos="284"/>
      </w:tabs>
      <w:spacing w:before="20" w:after="20" w:line="180" w:lineRule="atLeast"/>
      <w:ind w:left="57"/>
    </w:pPr>
    <w:rPr>
      <w:rFonts w:eastAsia="Times New Roman" w:cs="Arial"/>
      <w:color w:val="auto"/>
      <w:sz w:val="15"/>
      <w:szCs w:val="15"/>
      <w:lang w:val="en-AU"/>
    </w:rPr>
  </w:style>
  <w:style w:type="paragraph" w:customStyle="1" w:styleId="TACformtabletextdatesmall">
    <w:name w:val="TAC form table text date small"/>
    <w:basedOn w:val="TACFormtabletext"/>
    <w:rsid w:val="000755DC"/>
    <w:pPr>
      <w:spacing w:line="120" w:lineRule="atLeast"/>
      <w:ind w:left="11" w:right="11"/>
      <w:jc w:val="center"/>
    </w:pPr>
    <w:rPr>
      <w:sz w:val="14"/>
    </w:rPr>
  </w:style>
  <w:style w:type="paragraph" w:customStyle="1" w:styleId="FormHeading1">
    <w:name w:val="Form Heading 1"/>
    <w:basedOn w:val="Normal"/>
    <w:link w:val="FormHeading1Char"/>
    <w:rsid w:val="00700178"/>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700178"/>
    <w:rPr>
      <w:rFonts w:ascii="Arial" w:eastAsia="Times New Roman" w:hAnsi="Arial" w:cs="Times New Roman"/>
      <w:b/>
      <w:sz w:val="16"/>
      <w:szCs w:val="16"/>
    </w:rPr>
  </w:style>
  <w:style w:type="paragraph" w:customStyle="1" w:styleId="Char1CharChar">
    <w:name w:val="Char1 Char Char"/>
    <w:basedOn w:val="Normal"/>
    <w:rsid w:val="00700178"/>
    <w:pPr>
      <w:spacing w:after="160" w:line="240" w:lineRule="exact"/>
    </w:pPr>
    <w:rPr>
      <w:rFonts w:ascii="Tahoma" w:eastAsia="Times New Roman" w:hAnsi="Tahoma" w:cs="Tahoma"/>
      <w:color w:val="auto"/>
      <w:sz w:val="24"/>
      <w:szCs w:val="20"/>
    </w:rPr>
  </w:style>
  <w:style w:type="character" w:customStyle="1" w:styleId="apple-converted-space">
    <w:name w:val="apple-converted-space"/>
    <w:rsid w:val="00700178"/>
  </w:style>
  <w:style w:type="paragraph" w:customStyle="1" w:styleId="Default">
    <w:name w:val="Default"/>
    <w:rsid w:val="00700178"/>
    <w:pPr>
      <w:autoSpaceDE w:val="0"/>
      <w:autoSpaceDN w:val="0"/>
      <w:adjustRightInd w:val="0"/>
    </w:pPr>
    <w:rPr>
      <w:rFonts w:ascii="Times" w:eastAsia="Calibri" w:hAnsi="Times" w:cs="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C83678"/>
    <w:pPr>
      <w:keepNext/>
      <w:keepLines/>
      <w:tabs>
        <w:tab w:val="left" w:pos="425"/>
      </w:tabs>
      <w:spacing w:before="80" w:after="40" w:line="240" w:lineRule="atLeast"/>
      <w:ind w:left="108" w:right="108"/>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C83678"/>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Ind w:w="0" w:type="dxa"/>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CellMar>
        <w:top w:w="0" w:type="dxa"/>
        <w:left w:w="108" w:type="dxa"/>
        <w:bottom w:w="0" w:type="dxa"/>
        <w:right w:w="108" w:type="dxa"/>
      </w:tblCellMar>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uiPriority w:val="99"/>
    <w:semiHidden/>
    <w:unhideWhenUsed/>
    <w:rsid w:val="00450032"/>
    <w:rPr>
      <w:sz w:val="18"/>
      <w:szCs w:val="18"/>
    </w:rPr>
    <w:tblPr>
      <w:tblInd w:w="0" w:type="dxa"/>
      <w:tblBorders>
        <w:top w:val="single" w:sz="2" w:space="0" w:color="000000" w:themeColor="text1"/>
        <w:bottom w:val="single" w:sz="2" w:space="0" w:color="000000" w:themeColor="text1"/>
        <w:insideH w:val="single" w:sz="2" w:space="0" w:color="000000" w:themeColor="text1"/>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Ind w:w="0" w:type="dxa"/>
      <w:tblBorders>
        <w:top w:val="single" w:sz="6" w:space="0" w:color="000000" w:themeColor="text1"/>
        <w:bottom w:val="single" w:sz="6" w:space="0" w:color="000000" w:themeColor="text1"/>
        <w:insideH w:val="single" w:sz="6" w:space="0" w:color="000000" w:themeColor="text1"/>
      </w:tblBorders>
      <w:tblCellMar>
        <w:top w:w="0" w:type="dxa"/>
        <w:left w:w="108" w:type="dxa"/>
        <w:bottom w:w="0" w:type="dxa"/>
        <w:right w:w="108" w:type="dxa"/>
      </w:tblCellMar>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ugnwithindent">
    <w:name w:val="TAC body form right aliu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FormText">
    <w:name w:val="Form Text"/>
    <w:basedOn w:val="Normal"/>
    <w:link w:val="FormTextChar1"/>
    <w:rsid w:val="008474D6"/>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8474D6"/>
    <w:rPr>
      <w:rFonts w:ascii="Arial" w:eastAsia="Times New Roman" w:hAnsi="Arial" w:cs="Arial"/>
      <w:sz w:val="15"/>
      <w:szCs w:val="15"/>
    </w:rPr>
  </w:style>
  <w:style w:type="paragraph" w:customStyle="1" w:styleId="Formtabletext">
    <w:name w:val="Form table text"/>
    <w:basedOn w:val="Normal"/>
    <w:rsid w:val="008474D6"/>
    <w:pPr>
      <w:tabs>
        <w:tab w:val="left" w:pos="284"/>
      </w:tabs>
      <w:spacing w:before="20" w:after="20" w:line="180" w:lineRule="atLeast"/>
      <w:ind w:left="57"/>
    </w:pPr>
    <w:rPr>
      <w:rFonts w:eastAsia="Times New Roman" w:cs="Arial"/>
      <w:color w:val="auto"/>
      <w:sz w:val="15"/>
      <w:szCs w:val="15"/>
      <w:lang w:val="en-AU"/>
    </w:rPr>
  </w:style>
  <w:style w:type="paragraph" w:customStyle="1" w:styleId="TACformtabletextdatesmall">
    <w:name w:val="TAC form table text date small"/>
    <w:basedOn w:val="TACFormtabletext"/>
    <w:rsid w:val="000755DC"/>
    <w:pPr>
      <w:spacing w:line="120" w:lineRule="atLeast"/>
      <w:ind w:left="11" w:right="11"/>
      <w:jc w:val="center"/>
    </w:pPr>
    <w:rPr>
      <w:sz w:val="14"/>
    </w:rPr>
  </w:style>
  <w:style w:type="paragraph" w:customStyle="1" w:styleId="FormHeading1">
    <w:name w:val="Form Heading 1"/>
    <w:basedOn w:val="Normal"/>
    <w:link w:val="FormHeading1Char"/>
    <w:rsid w:val="00700178"/>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700178"/>
    <w:rPr>
      <w:rFonts w:ascii="Arial" w:eastAsia="Times New Roman" w:hAnsi="Arial" w:cs="Times New Roman"/>
      <w:b/>
      <w:sz w:val="16"/>
      <w:szCs w:val="16"/>
    </w:rPr>
  </w:style>
  <w:style w:type="paragraph" w:customStyle="1" w:styleId="Char1CharChar">
    <w:name w:val="Char1 Char Char"/>
    <w:basedOn w:val="Normal"/>
    <w:rsid w:val="00700178"/>
    <w:pPr>
      <w:spacing w:after="160" w:line="240" w:lineRule="exact"/>
    </w:pPr>
    <w:rPr>
      <w:rFonts w:ascii="Tahoma" w:eastAsia="Times New Roman" w:hAnsi="Tahoma" w:cs="Tahoma"/>
      <w:color w:val="auto"/>
      <w:sz w:val="24"/>
      <w:szCs w:val="20"/>
    </w:rPr>
  </w:style>
  <w:style w:type="character" w:customStyle="1" w:styleId="apple-converted-space">
    <w:name w:val="apple-converted-space"/>
    <w:rsid w:val="00700178"/>
  </w:style>
  <w:style w:type="paragraph" w:customStyle="1" w:styleId="Default">
    <w:name w:val="Default"/>
    <w:rsid w:val="00700178"/>
    <w:pPr>
      <w:autoSpaceDE w:val="0"/>
      <w:autoSpaceDN w:val="0"/>
      <w:adjustRightInd w:val="0"/>
    </w:pPr>
    <w:rPr>
      <w:rFonts w:ascii="Times" w:eastAsia="Calibri"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ac.vic.gov.au/providers/working-with-tac-clients/clinical-resources/outcome-measu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c.vic.gov.au/providers/working-with-tac-clients/clinical-resources/outcome-measur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AA1D-1C58-47FE-9679-ECF44DD3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Allied health treatment and recovery plan</vt:lpstr>
    </vt:vector>
  </TitlesOfParts>
  <Company>Transport Accident Commision</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treatment and recovery plan</dc:title>
  <dc:creator>Transport Accident Commision</dc:creator>
  <cp:keywords>Allied, health, treatment, recovery, plan, TAC</cp:keywords>
  <cp:lastModifiedBy>Lidia Stojanovski</cp:lastModifiedBy>
  <cp:revision>2</cp:revision>
  <cp:lastPrinted>2017-06-06T01:48:00Z</cp:lastPrinted>
  <dcterms:created xsi:type="dcterms:W3CDTF">2019-03-27T05:25:00Z</dcterms:created>
  <dcterms:modified xsi:type="dcterms:W3CDTF">2019-03-27T05:25:00Z</dcterms:modified>
</cp:coreProperties>
</file>